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6C587" w14:textId="77777777" w:rsidR="009F6E74" w:rsidRDefault="009F0FD7">
      <w:pPr>
        <w:spacing w:line="360" w:lineRule="auto"/>
        <w:ind w:firstLineChars="200" w:firstLine="720"/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泰康养老福利保障方案</w:t>
      </w:r>
    </w:p>
    <w:p w14:paraId="5AC474E1" w14:textId="77777777" w:rsidR="009F6E74" w:rsidRDefault="009F6E74">
      <w:pPr>
        <w:pStyle w:val="a0"/>
        <w:ind w:firstLine="220"/>
        <w:rPr>
          <w:rFonts w:ascii="微软雅黑" w:eastAsia="微软雅黑" w:hAnsi="微软雅黑" w:cs="微软雅黑"/>
        </w:rPr>
      </w:pPr>
    </w:p>
    <w:p w14:paraId="3DC4B55A" w14:textId="77777777" w:rsidR="009F6E74" w:rsidRDefault="009F0FD7">
      <w:pPr>
        <w:spacing w:line="360" w:lineRule="auto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泰康养老保险股份有限公司发挥对公产品团体议价优势，为</w:t>
      </w:r>
      <w:r>
        <w:rPr>
          <w:rFonts w:ascii="微软雅黑" w:eastAsia="微软雅黑" w:hAnsi="微软雅黑" w:cs="微软雅黑" w:hint="eastAsia"/>
          <w:sz w:val="28"/>
          <w:szCs w:val="28"/>
          <w:lang w:val="en-US"/>
        </w:rPr>
        <w:t>我校教职工</w:t>
      </w:r>
      <w:r>
        <w:rPr>
          <w:rFonts w:ascii="微软雅黑" w:eastAsia="微软雅黑" w:hAnsi="微软雅黑" w:cs="微软雅黑" w:hint="eastAsia"/>
          <w:sz w:val="28"/>
          <w:szCs w:val="28"/>
        </w:rPr>
        <w:t>搭建统一</w:t>
      </w:r>
      <w:r>
        <w:rPr>
          <w:rFonts w:ascii="微软雅黑" w:eastAsia="微软雅黑" w:hAnsi="微软雅黑" w:cs="微软雅黑" w:hint="eastAsia"/>
          <w:sz w:val="28"/>
          <w:szCs w:val="28"/>
          <w:lang w:val="en-US"/>
        </w:rPr>
        <w:t>福利</w:t>
      </w:r>
      <w:r>
        <w:rPr>
          <w:rFonts w:ascii="微软雅黑" w:eastAsia="微软雅黑" w:hAnsi="微软雅黑" w:cs="微软雅黑" w:hint="eastAsia"/>
          <w:sz w:val="28"/>
          <w:szCs w:val="28"/>
        </w:rPr>
        <w:t>平台，提供</w:t>
      </w:r>
      <w:r>
        <w:rPr>
          <w:rFonts w:ascii="微软雅黑" w:eastAsia="微软雅黑" w:hAnsi="微软雅黑" w:cs="微软雅黑" w:hint="eastAsia"/>
          <w:sz w:val="28"/>
          <w:szCs w:val="28"/>
          <w:lang w:val="en-US"/>
        </w:rPr>
        <w:t>高</w:t>
      </w:r>
      <w:r>
        <w:rPr>
          <w:rFonts w:ascii="微软雅黑" w:eastAsia="微软雅黑" w:hAnsi="微软雅黑" w:cs="微软雅黑" w:hint="eastAsia"/>
          <w:sz w:val="28"/>
          <w:szCs w:val="28"/>
        </w:rPr>
        <w:t>性价比的</w:t>
      </w:r>
      <w:r>
        <w:rPr>
          <w:rFonts w:ascii="微软雅黑" w:eastAsia="微软雅黑" w:hAnsi="微软雅黑" w:cs="微软雅黑" w:hint="eastAsia"/>
          <w:sz w:val="28"/>
          <w:szCs w:val="28"/>
          <w:lang w:val="en-US"/>
        </w:rPr>
        <w:t>健康管理服务</w:t>
      </w:r>
      <w:r>
        <w:rPr>
          <w:rFonts w:ascii="微软雅黑" w:eastAsia="微软雅黑" w:hAnsi="微软雅黑" w:cs="微软雅黑" w:hint="eastAsia"/>
          <w:sz w:val="28"/>
          <w:szCs w:val="28"/>
        </w:rPr>
        <w:t>、</w:t>
      </w:r>
      <w:r>
        <w:rPr>
          <w:rFonts w:ascii="微软雅黑" w:eastAsia="微软雅黑" w:hAnsi="微软雅黑" w:cs="微软雅黑" w:hint="eastAsia"/>
          <w:sz w:val="28"/>
          <w:szCs w:val="28"/>
          <w:lang w:val="en-US"/>
        </w:rPr>
        <w:t>交通意外保障、个人养老金退税</w:t>
      </w:r>
      <w:r>
        <w:rPr>
          <w:rFonts w:ascii="微软雅黑" w:eastAsia="微软雅黑" w:hAnsi="微软雅黑" w:cs="微软雅黑" w:hint="eastAsia"/>
          <w:sz w:val="28"/>
          <w:szCs w:val="28"/>
        </w:rPr>
        <w:t>、养老社区等保障产品。为方便各位</w:t>
      </w:r>
      <w:r>
        <w:rPr>
          <w:rFonts w:ascii="微软雅黑" w:eastAsia="微软雅黑" w:hAnsi="微软雅黑" w:cs="微软雅黑" w:hint="eastAsia"/>
          <w:sz w:val="28"/>
          <w:szCs w:val="28"/>
          <w:lang w:val="en-US"/>
        </w:rPr>
        <w:t>教职工</w:t>
      </w:r>
      <w:r>
        <w:rPr>
          <w:rFonts w:ascii="微软雅黑" w:eastAsia="微软雅黑" w:hAnsi="微软雅黑" w:cs="微软雅黑" w:hint="eastAsia"/>
          <w:sz w:val="28"/>
          <w:szCs w:val="28"/>
        </w:rPr>
        <w:t>了解此次综合福利保障方案，及时完善个人及家庭保障，现将</w:t>
      </w:r>
      <w:r>
        <w:rPr>
          <w:rFonts w:ascii="微软雅黑" w:eastAsia="微软雅黑" w:hAnsi="微软雅黑" w:cs="微软雅黑" w:hint="eastAsia"/>
          <w:sz w:val="28"/>
          <w:szCs w:val="28"/>
          <w:lang w:val="en-US"/>
        </w:rPr>
        <w:t>泰康养老福利方案</w:t>
      </w:r>
      <w:r>
        <w:rPr>
          <w:rFonts w:ascii="微软雅黑" w:eastAsia="微软雅黑" w:hAnsi="微软雅黑" w:cs="微软雅黑" w:hint="eastAsia"/>
          <w:sz w:val="28"/>
          <w:szCs w:val="28"/>
        </w:rPr>
        <w:t>介绍如下：</w:t>
      </w:r>
    </w:p>
    <w:p w14:paraId="3E6E20D3" w14:textId="77777777" w:rsidR="009F6E74" w:rsidRDefault="009F0FD7">
      <w:pPr>
        <w:numPr>
          <w:ilvl w:val="0"/>
          <w:numId w:val="1"/>
        </w:numPr>
        <w:spacing w:line="360" w:lineRule="auto"/>
        <w:ind w:firstLineChars="200" w:firstLine="560"/>
        <w:rPr>
          <w:rFonts w:ascii="微软雅黑" w:eastAsia="微软雅黑" w:hAnsi="微软雅黑" w:cs="微软雅黑"/>
          <w:sz w:val="28"/>
          <w:szCs w:val="28"/>
          <w:lang w:val="en-US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/>
        </w:rPr>
        <w:t>贴心家庭医生—“问诊无忧”（员工免费领取）</w:t>
      </w:r>
    </w:p>
    <w:tbl>
      <w:tblPr>
        <w:tblpPr w:leftFromText="180" w:rightFromText="180" w:vertAnchor="text" w:horzAnchor="margin" w:tblpXSpec="center" w:tblpY="209"/>
        <w:tblW w:w="1054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1630"/>
        <w:gridCol w:w="4643"/>
        <w:gridCol w:w="1635"/>
        <w:gridCol w:w="1200"/>
        <w:gridCol w:w="1434"/>
      </w:tblGrid>
      <w:tr w:rsidR="009F6E74" w14:paraId="3BEF97A6" w14:textId="77777777">
        <w:trPr>
          <w:trHeight w:val="512"/>
        </w:trPr>
        <w:tc>
          <w:tcPr>
            <w:tcW w:w="163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21EE2468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  <w:lang w:val="en-US"/>
              </w:rPr>
              <w:t>保障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方案</w:t>
            </w:r>
          </w:p>
        </w:tc>
        <w:tc>
          <w:tcPr>
            <w:tcW w:w="464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47F776E2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保障内容</w:t>
            </w:r>
          </w:p>
        </w:tc>
        <w:tc>
          <w:tcPr>
            <w:tcW w:w="1635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7B98926A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保障对象</w:t>
            </w:r>
          </w:p>
        </w:tc>
        <w:tc>
          <w:tcPr>
            <w:tcW w:w="1200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2735F64E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费用</w:t>
            </w:r>
          </w:p>
        </w:tc>
        <w:tc>
          <w:tcPr>
            <w:tcW w:w="1434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4472C4"/>
            <w:vAlign w:val="center"/>
          </w:tcPr>
          <w:p w14:paraId="5C36C34F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保障期限</w:t>
            </w:r>
          </w:p>
        </w:tc>
      </w:tr>
      <w:tr w:rsidR="009F6E74" w14:paraId="7C942D45" w14:textId="77777777">
        <w:trPr>
          <w:trHeight w:val="1860"/>
        </w:trPr>
        <w:tc>
          <w:tcPr>
            <w:tcW w:w="1630" w:type="dxa"/>
            <w:shd w:val="clear" w:color="auto" w:fill="FFFFFF"/>
            <w:vAlign w:val="center"/>
          </w:tcPr>
          <w:p w14:paraId="71998EFF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健康管家</w:t>
            </w:r>
          </w:p>
        </w:tc>
        <w:tc>
          <w:tcPr>
            <w:tcW w:w="4643" w:type="dxa"/>
            <w:shd w:val="clear" w:color="auto" w:fill="FFFFFF"/>
            <w:vAlign w:val="center"/>
          </w:tcPr>
          <w:p w14:paraId="2B0FC8B8" w14:textId="77777777" w:rsidR="009F6E74" w:rsidRDefault="009F0FD7">
            <w:pPr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“健康管家家庭医生问诊服务”</w:t>
            </w:r>
          </w:p>
          <w:p w14:paraId="17940CE5" w14:textId="77777777" w:rsidR="009F6E74" w:rsidRDefault="009F0FD7">
            <w:pPr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提供“7*24小时”在线图文咨询服务</w:t>
            </w:r>
          </w:p>
          <w:p w14:paraId="25BF5CB3" w14:textId="77777777" w:rsidR="009F6E74" w:rsidRDefault="009F0FD7">
            <w:pPr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提供“7*24小时”在线视频咨询服务</w:t>
            </w:r>
          </w:p>
          <w:p w14:paraId="3953F8A6" w14:textId="77777777" w:rsidR="009F6E74" w:rsidRDefault="009F0FD7">
            <w:pPr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用户问诊后，支持提供7*24小时的处方开药和送药到家服务</w:t>
            </w:r>
          </w:p>
        </w:tc>
        <w:tc>
          <w:tcPr>
            <w:tcW w:w="1635" w:type="dxa"/>
            <w:shd w:val="clear" w:color="auto" w:fill="FFFFFF"/>
            <w:vAlign w:val="center"/>
          </w:tcPr>
          <w:p w14:paraId="6576C5EE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员工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及家属</w:t>
            </w:r>
          </w:p>
        </w:tc>
        <w:tc>
          <w:tcPr>
            <w:tcW w:w="1200" w:type="dxa"/>
            <w:vMerge w:val="restart"/>
            <w:shd w:val="clear" w:color="auto" w:fill="FFFFFF"/>
            <w:vAlign w:val="center"/>
          </w:tcPr>
          <w:p w14:paraId="18941C32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免费领取</w:t>
            </w:r>
          </w:p>
        </w:tc>
        <w:tc>
          <w:tcPr>
            <w:tcW w:w="1434" w:type="dxa"/>
            <w:vMerge w:val="restart"/>
            <w:shd w:val="clear" w:color="auto" w:fill="FFFFFF"/>
            <w:vAlign w:val="center"/>
          </w:tcPr>
          <w:p w14:paraId="050A70C0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一年</w:t>
            </w:r>
          </w:p>
        </w:tc>
      </w:tr>
      <w:tr w:rsidR="009F6E74" w14:paraId="48C41AFC" w14:textId="77777777">
        <w:trPr>
          <w:trHeight w:val="1582"/>
        </w:trPr>
        <w:tc>
          <w:tcPr>
            <w:tcW w:w="1630" w:type="dxa"/>
            <w:shd w:val="clear" w:color="auto" w:fill="auto"/>
            <w:vAlign w:val="center"/>
          </w:tcPr>
          <w:p w14:paraId="5B99A0C2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出行意外保障</w:t>
            </w:r>
          </w:p>
        </w:tc>
        <w:tc>
          <w:tcPr>
            <w:tcW w:w="4643" w:type="dxa"/>
            <w:shd w:val="clear" w:color="auto" w:fill="auto"/>
            <w:vAlign w:val="center"/>
          </w:tcPr>
          <w:p w14:paraId="2FB91383" w14:textId="77777777" w:rsidR="009F6E74" w:rsidRDefault="009F0FD7">
            <w:pPr>
              <w:rPr>
                <w:rFonts w:ascii="微软雅黑" w:eastAsia="微软雅黑" w:hAnsi="微软雅黑" w:cs="微软雅黑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航空意外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100万</w:t>
            </w:r>
          </w:p>
          <w:p w14:paraId="6A2E44AE" w14:textId="77777777" w:rsidR="009F6E74" w:rsidRDefault="009F0FD7">
            <w:pPr>
              <w:rPr>
                <w:rFonts w:ascii="微软雅黑" w:eastAsia="微软雅黑" w:hAnsi="微软雅黑" w:cs="微软雅黑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火车、地铁、轻轨意外伤害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50万</w:t>
            </w:r>
          </w:p>
          <w:p w14:paraId="0C0DBAFB" w14:textId="77777777" w:rsidR="009F6E74" w:rsidRDefault="009F0FD7">
            <w:pPr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运营汽车、私家车意外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10万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CAD4A7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员工及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直系家属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8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-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60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周岁）</w:t>
            </w:r>
          </w:p>
        </w:tc>
        <w:tc>
          <w:tcPr>
            <w:tcW w:w="1200" w:type="dxa"/>
            <w:vMerge/>
            <w:shd w:val="clear" w:color="auto" w:fill="auto"/>
            <w:vAlign w:val="center"/>
          </w:tcPr>
          <w:p w14:paraId="514CB740" w14:textId="77777777" w:rsidR="009F6E74" w:rsidRDefault="009F6E74">
            <w:pPr>
              <w:spacing w:line="360" w:lineRule="auto"/>
              <w:ind w:firstLineChars="200" w:firstLine="480"/>
              <w:rPr>
                <w:rFonts w:ascii="微软雅黑" w:eastAsia="微软雅黑" w:hAnsi="微软雅黑" w:cs="微软雅黑"/>
                <w:sz w:val="24"/>
                <w:szCs w:val="24"/>
              </w:rPr>
            </w:pPr>
          </w:p>
        </w:tc>
        <w:tc>
          <w:tcPr>
            <w:tcW w:w="1434" w:type="dxa"/>
            <w:vMerge/>
            <w:shd w:val="clear" w:color="auto" w:fill="auto"/>
            <w:vAlign w:val="center"/>
          </w:tcPr>
          <w:p w14:paraId="071EEF04" w14:textId="77777777" w:rsidR="009F6E74" w:rsidRDefault="009F6E74">
            <w:pPr>
              <w:spacing w:line="360" w:lineRule="auto"/>
              <w:ind w:firstLineChars="200" w:firstLine="480"/>
              <w:rPr>
                <w:rFonts w:ascii="微软雅黑" w:eastAsia="微软雅黑" w:hAnsi="微软雅黑" w:cs="微软雅黑"/>
                <w:sz w:val="24"/>
                <w:szCs w:val="24"/>
              </w:rPr>
            </w:pPr>
          </w:p>
        </w:tc>
      </w:tr>
    </w:tbl>
    <w:p w14:paraId="264C07AC" w14:textId="77777777" w:rsidR="009F6E74" w:rsidRDefault="009F6E74">
      <w:pPr>
        <w:pStyle w:val="a0"/>
        <w:ind w:firstLine="220"/>
        <w:rPr>
          <w:lang w:val="en-US"/>
        </w:rPr>
      </w:pPr>
    </w:p>
    <w:p w14:paraId="4DCF07F5" w14:textId="77777777" w:rsidR="009F6E74" w:rsidRDefault="009F0FD7">
      <w:pPr>
        <w:numPr>
          <w:ilvl w:val="0"/>
          <w:numId w:val="1"/>
        </w:numPr>
        <w:spacing w:line="360" w:lineRule="auto"/>
        <w:ind w:firstLineChars="200" w:firstLine="560"/>
        <w:rPr>
          <w:rFonts w:ascii="微软雅黑" w:eastAsia="微软雅黑" w:hAnsi="微软雅黑" w:cs="微软雅黑"/>
          <w:sz w:val="28"/>
          <w:szCs w:val="28"/>
          <w:lang w:val="en-US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/>
        </w:rPr>
        <w:t>短期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Hans"/>
        </w:rPr>
        <w:t>综合意外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/>
        </w:rPr>
        <w:t>保障（超高性价比）</w:t>
      </w:r>
    </w:p>
    <w:tbl>
      <w:tblPr>
        <w:tblpPr w:leftFromText="180" w:rightFromText="180" w:vertAnchor="text" w:horzAnchor="margin" w:tblpXSpec="center" w:tblpY="209"/>
        <w:tblW w:w="1045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1715"/>
        <w:gridCol w:w="4205"/>
        <w:gridCol w:w="1922"/>
        <w:gridCol w:w="1290"/>
        <w:gridCol w:w="1324"/>
      </w:tblGrid>
      <w:tr w:rsidR="009F6E74" w14:paraId="51D636A9" w14:textId="77777777">
        <w:trPr>
          <w:trHeight w:val="367"/>
        </w:trPr>
        <w:tc>
          <w:tcPr>
            <w:tcW w:w="171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1A711DDE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  <w:lang w:val="en-US"/>
              </w:rPr>
              <w:t>保障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方案</w:t>
            </w:r>
          </w:p>
        </w:tc>
        <w:tc>
          <w:tcPr>
            <w:tcW w:w="4205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00939BA7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保障内容</w:t>
            </w:r>
          </w:p>
        </w:tc>
        <w:tc>
          <w:tcPr>
            <w:tcW w:w="192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39C70C84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保障对象</w:t>
            </w:r>
          </w:p>
        </w:tc>
        <w:tc>
          <w:tcPr>
            <w:tcW w:w="1290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2437FC4C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  <w:lang w:val="en-US"/>
              </w:rPr>
              <w:t>费用</w:t>
            </w:r>
          </w:p>
        </w:tc>
        <w:tc>
          <w:tcPr>
            <w:tcW w:w="1324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4472C4"/>
            <w:vAlign w:val="center"/>
          </w:tcPr>
          <w:p w14:paraId="12D6B479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保障期限</w:t>
            </w:r>
          </w:p>
        </w:tc>
      </w:tr>
      <w:tr w:rsidR="009F6E74" w14:paraId="77AABE9A" w14:textId="77777777">
        <w:trPr>
          <w:trHeight w:val="560"/>
        </w:trPr>
        <w:tc>
          <w:tcPr>
            <w:tcW w:w="1715" w:type="dxa"/>
            <w:shd w:val="clear" w:color="auto" w:fill="FFFFFF"/>
            <w:vAlign w:val="center"/>
          </w:tcPr>
          <w:p w14:paraId="21FBCDC9" w14:textId="77777777" w:rsidR="009F6E74" w:rsidRDefault="009F0FD7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意外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医疗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报销“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安心保”</w:t>
            </w:r>
          </w:p>
        </w:tc>
        <w:tc>
          <w:tcPr>
            <w:tcW w:w="4205" w:type="dxa"/>
            <w:shd w:val="clear" w:color="auto" w:fill="FFFFFF"/>
            <w:vAlign w:val="center"/>
          </w:tcPr>
          <w:p w14:paraId="54124A12" w14:textId="77777777" w:rsidR="009F6E74" w:rsidRDefault="009F0FD7">
            <w:pPr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意外医疗：2万元（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 w:val="24"/>
                <w:szCs w:val="24"/>
              </w:rPr>
              <w:t>0免赔，100%报销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）</w:t>
            </w:r>
          </w:p>
          <w:p w14:paraId="5CB07B44" w14:textId="77777777" w:rsidR="009F6E74" w:rsidRDefault="009F0FD7">
            <w:pPr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意外住院津贴：120元/天（0免赔天数）</w:t>
            </w:r>
          </w:p>
          <w:p w14:paraId="7975BAAA" w14:textId="77777777" w:rsidR="009F6E74" w:rsidRDefault="009F0FD7">
            <w:pPr>
              <w:spacing w:line="360" w:lineRule="auto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意外烧伤：2万元</w:t>
            </w:r>
          </w:p>
        </w:tc>
        <w:tc>
          <w:tcPr>
            <w:tcW w:w="1922" w:type="dxa"/>
            <w:shd w:val="clear" w:color="auto" w:fill="FFFFFF"/>
            <w:vAlign w:val="center"/>
          </w:tcPr>
          <w:p w14:paraId="3486F93B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员工及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直系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家属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39140E72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60元/人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517B063A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一年</w:t>
            </w:r>
          </w:p>
        </w:tc>
      </w:tr>
    </w:tbl>
    <w:p w14:paraId="6C5F0A7C" w14:textId="77777777" w:rsidR="009F6E74" w:rsidRDefault="009F0FD7">
      <w:pPr>
        <w:numPr>
          <w:ilvl w:val="0"/>
          <w:numId w:val="1"/>
        </w:numPr>
        <w:spacing w:line="360" w:lineRule="auto"/>
        <w:ind w:firstLineChars="200" w:firstLine="560"/>
        <w:rPr>
          <w:rFonts w:ascii="微软雅黑" w:eastAsia="微软雅黑" w:hAnsi="微软雅黑" w:cs="微软雅黑"/>
          <w:sz w:val="28"/>
          <w:szCs w:val="28"/>
          <w:lang w:val="en-US" w:eastAsia="zh-Hans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/>
        </w:rPr>
        <w:lastRenderedPageBreak/>
        <w:t>个人养老金账户（专属定制、享受退税）</w:t>
      </w:r>
    </w:p>
    <w:tbl>
      <w:tblPr>
        <w:tblpPr w:leftFromText="180" w:rightFromText="180" w:vertAnchor="text" w:horzAnchor="margin" w:tblpXSpec="center" w:tblpY="209"/>
        <w:tblW w:w="10408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1676"/>
        <w:gridCol w:w="5513"/>
        <w:gridCol w:w="1809"/>
        <w:gridCol w:w="1410"/>
      </w:tblGrid>
      <w:tr w:rsidR="009F6E74" w14:paraId="698071AD" w14:textId="77777777">
        <w:trPr>
          <w:trHeight w:val="600"/>
        </w:trPr>
        <w:tc>
          <w:tcPr>
            <w:tcW w:w="167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152230A9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  <w:lang w:val="en-US"/>
              </w:rPr>
              <w:t>保障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方案</w:t>
            </w:r>
          </w:p>
        </w:tc>
        <w:tc>
          <w:tcPr>
            <w:tcW w:w="551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5BB16F60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保障内容</w:t>
            </w:r>
          </w:p>
        </w:tc>
        <w:tc>
          <w:tcPr>
            <w:tcW w:w="1809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410AA79E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</w:rPr>
              <w:t>保障对象</w:t>
            </w:r>
          </w:p>
        </w:tc>
        <w:tc>
          <w:tcPr>
            <w:tcW w:w="1410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  <w:vAlign w:val="center"/>
          </w:tcPr>
          <w:p w14:paraId="50CD27E6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  <w:szCs w:val="24"/>
                <w:lang w:val="en-US"/>
              </w:rPr>
              <w:t>费用</w:t>
            </w:r>
          </w:p>
        </w:tc>
      </w:tr>
      <w:tr w:rsidR="009F6E74" w14:paraId="0E19E190" w14:textId="77777777">
        <w:trPr>
          <w:trHeight w:val="1861"/>
        </w:trPr>
        <w:tc>
          <w:tcPr>
            <w:tcW w:w="1676" w:type="dxa"/>
            <w:shd w:val="clear" w:color="auto" w:fill="FFFFFF"/>
            <w:vAlign w:val="center"/>
          </w:tcPr>
          <w:p w14:paraId="7F95F2DA" w14:textId="77777777" w:rsidR="009F6E74" w:rsidRDefault="009F0FD7">
            <w:pPr>
              <w:spacing w:line="360" w:lineRule="auto"/>
              <w:rPr>
                <w:rFonts w:ascii="微软雅黑" w:eastAsia="微软雅黑" w:hAnsi="微软雅黑" w:cs="微软雅黑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专享年金账户</w:t>
            </w:r>
          </w:p>
        </w:tc>
        <w:tc>
          <w:tcPr>
            <w:tcW w:w="5513" w:type="dxa"/>
            <w:shd w:val="clear" w:color="auto" w:fill="FFFFFF"/>
            <w:vAlign w:val="center"/>
          </w:tcPr>
          <w:p w14:paraId="3692A2D0" w14:textId="77777777" w:rsidR="009F6E74" w:rsidRDefault="009F0FD7">
            <w:pPr>
              <w:rPr>
                <w:rFonts w:ascii="微软雅黑" w:eastAsia="微软雅黑" w:hAnsi="微软雅黑" w:cs="微软雅黑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专属个人养老金产品，全国入围产品中唯一的分红型年金保险</w:t>
            </w:r>
          </w:p>
          <w:p w14:paraId="327CC4BA" w14:textId="77777777" w:rsidR="009F6E74" w:rsidRDefault="009F0FD7">
            <w:pPr>
              <w:rPr>
                <w:rFonts w:ascii="微软雅黑" w:eastAsia="微软雅黑" w:hAnsi="微软雅黑" w:cs="微软雅黑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万能账户保底利率2.0%，现行结算利率3.9%-4.5%</w:t>
            </w:r>
          </w:p>
          <w:p w14:paraId="7793F220" w14:textId="77777777" w:rsidR="009F6E74" w:rsidRDefault="009F0FD7">
            <w:pPr>
              <w:rPr>
                <w:rFonts w:ascii="微软雅黑" w:eastAsia="微软雅黑" w:hAnsi="微软雅黑" w:cs="微软雅黑"/>
                <w:b/>
                <w:bCs/>
                <w:color w:val="FF0000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 w:val="24"/>
                <w:szCs w:val="24"/>
                <w:lang w:val="en-US"/>
              </w:rPr>
              <w:t>每年最高12000享受国家个税抵扣政策</w:t>
            </w:r>
          </w:p>
          <w:p w14:paraId="01BCBEAC" w14:textId="77777777" w:rsidR="009F6E74" w:rsidRDefault="009F0FD7">
            <w:pPr>
              <w:rPr>
                <w:rFonts w:ascii="微软雅黑" w:eastAsia="微软雅黑" w:hAnsi="微软雅黑" w:cs="微软雅黑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0000"/>
                <w:sz w:val="24"/>
                <w:szCs w:val="24"/>
                <w:lang w:val="en-US"/>
              </w:rPr>
              <w:t>对接泰康养老社区</w:t>
            </w:r>
          </w:p>
        </w:tc>
        <w:tc>
          <w:tcPr>
            <w:tcW w:w="1809" w:type="dxa"/>
            <w:shd w:val="clear" w:color="auto" w:fill="FFFFFF"/>
            <w:vAlign w:val="center"/>
          </w:tcPr>
          <w:p w14:paraId="40EB8881" w14:textId="77777777" w:rsidR="009F6E74" w:rsidRDefault="009F0FD7">
            <w:pPr>
              <w:spacing w:line="360" w:lineRule="auto"/>
              <w:rPr>
                <w:rFonts w:ascii="微软雅黑" w:eastAsia="微软雅黑" w:hAnsi="微软雅黑" w:cs="微软雅黑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员工及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直系家属</w:t>
            </w:r>
          </w:p>
        </w:tc>
        <w:tc>
          <w:tcPr>
            <w:tcW w:w="1410" w:type="dxa"/>
            <w:shd w:val="clear" w:color="auto" w:fill="FFFFFF"/>
            <w:vAlign w:val="center"/>
          </w:tcPr>
          <w:p w14:paraId="26E0834D" w14:textId="77777777" w:rsidR="009F6E74" w:rsidRDefault="009F0FD7">
            <w:pPr>
              <w:spacing w:line="36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val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val="en-US"/>
              </w:rPr>
              <w:t>最高1.2万</w:t>
            </w:r>
          </w:p>
        </w:tc>
      </w:tr>
    </w:tbl>
    <w:p w14:paraId="11EF1AD2" w14:textId="77777777" w:rsidR="009F6E74" w:rsidRDefault="009F6E74">
      <w:pPr>
        <w:pStyle w:val="2"/>
        <w:ind w:firstLineChars="0" w:firstLine="0"/>
        <w:rPr>
          <w:rFonts w:ascii="微软雅黑" w:eastAsia="微软雅黑" w:hAnsi="微软雅黑" w:cs="微软雅黑"/>
        </w:rPr>
      </w:pPr>
    </w:p>
    <w:p w14:paraId="1CE4A509" w14:textId="77777777" w:rsidR="009F6E74" w:rsidRDefault="009F6E74">
      <w:pPr>
        <w:pStyle w:val="2"/>
        <w:ind w:firstLine="440"/>
        <w:rPr>
          <w:rFonts w:ascii="微软雅黑" w:eastAsia="微软雅黑" w:hAnsi="微软雅黑" w:cs="微软雅黑"/>
        </w:rPr>
      </w:pPr>
    </w:p>
    <w:p w14:paraId="0A9C0D55" w14:textId="77777777" w:rsidR="009F6E74" w:rsidRDefault="009F0FD7">
      <w:pPr>
        <w:numPr>
          <w:ilvl w:val="0"/>
          <w:numId w:val="1"/>
        </w:numPr>
        <w:spacing w:line="360" w:lineRule="auto"/>
        <w:ind w:firstLineChars="200" w:firstLine="560"/>
        <w:rPr>
          <w:rFonts w:ascii="微软雅黑" w:eastAsia="微软雅黑" w:hAnsi="微软雅黑" w:cs="微软雅黑"/>
          <w:sz w:val="28"/>
          <w:szCs w:val="28"/>
          <w:lang w:val="en-US" w:eastAsia="zh-Hans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/>
        </w:rPr>
        <w:t>泰康之家养老社区（医养结合、候鸟养老）</w:t>
      </w:r>
    </w:p>
    <w:p w14:paraId="1FB83F29" w14:textId="77777777" w:rsidR="009F6E74" w:rsidRDefault="009F0FD7">
      <w:pPr>
        <w:pStyle w:val="2"/>
        <w:spacing w:line="360" w:lineRule="auto"/>
        <w:ind w:firstLine="560"/>
        <w:rPr>
          <w:rFonts w:ascii="微软雅黑" w:eastAsia="微软雅黑" w:hAnsi="微软雅黑" w:cs="微软雅黑"/>
          <w:sz w:val="28"/>
          <w:szCs w:val="28"/>
          <w:lang w:val="en-US"/>
        </w:rPr>
      </w:pPr>
      <w:r>
        <w:rPr>
          <w:rFonts w:ascii="微软雅黑" w:eastAsia="微软雅黑" w:hAnsi="微软雅黑" w:cs="微软雅黑" w:hint="eastAsia"/>
          <w:b/>
          <w:bCs w:val="0"/>
          <w:sz w:val="28"/>
          <w:szCs w:val="28"/>
          <w:lang w:val="en-US"/>
        </w:rPr>
        <w:t>CCRC持续照护模式</w:t>
      </w:r>
    </w:p>
    <w:p w14:paraId="7A5BD418" w14:textId="77777777" w:rsidR="009F6E74" w:rsidRDefault="009F0FD7">
      <w:pPr>
        <w:pStyle w:val="2"/>
        <w:spacing w:line="360" w:lineRule="auto"/>
        <w:ind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泰康</w:t>
      </w:r>
      <w:r>
        <w:rPr>
          <w:rFonts w:ascii="微软雅黑" w:eastAsia="微软雅黑" w:hAnsi="微软雅黑" w:cs="微软雅黑" w:hint="eastAsia"/>
          <w:sz w:val="28"/>
          <w:szCs w:val="28"/>
          <w:lang w:val="en-US"/>
        </w:rPr>
        <w:t>之家</w:t>
      </w:r>
      <w:r>
        <w:rPr>
          <w:rFonts w:ascii="微软雅黑" w:eastAsia="微软雅黑" w:hAnsi="微软雅黑" w:cs="微软雅黑" w:hint="eastAsia"/>
          <w:sz w:val="28"/>
          <w:szCs w:val="28"/>
        </w:rPr>
        <w:t>养老社区引入美国CCRC持续照护模式，无缝对接中国特色医养结合模式，为长辈提供独立生活、协助生活、专业护理、记忆照护四种生活服务区域，满足不同身体状况的长辈的照护需求，实现一站式退休生活解决方案。</w:t>
      </w:r>
    </w:p>
    <w:p w14:paraId="2FE49282" w14:textId="77777777" w:rsidR="009F6E74" w:rsidRDefault="009F0FD7">
      <w:pPr>
        <w:pStyle w:val="a0"/>
        <w:spacing w:after="0" w:line="360" w:lineRule="auto"/>
        <w:ind w:firstLineChars="0" w:firstLine="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lang w:val="en-US" w:bidi="ar-SA"/>
        </w:rPr>
        <w:drawing>
          <wp:inline distT="0" distB="0" distL="114300" distR="114300" wp14:anchorId="2D5C38FB" wp14:editId="4602C030">
            <wp:extent cx="5135245" cy="2429510"/>
            <wp:effectExtent l="0" t="0" r="825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4D61" w14:textId="77777777" w:rsidR="009F6E74" w:rsidRDefault="009F0FD7">
      <w:pPr>
        <w:pStyle w:val="2"/>
        <w:spacing w:line="360" w:lineRule="auto"/>
        <w:ind w:firstLine="560"/>
        <w:rPr>
          <w:rFonts w:ascii="微软雅黑" w:eastAsia="微软雅黑" w:hAnsi="微软雅黑" w:cs="微软雅黑"/>
          <w:b/>
          <w:bCs w:val="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 w:val="0"/>
          <w:sz w:val="28"/>
          <w:szCs w:val="28"/>
        </w:rPr>
        <w:t>“五位一体”的生活方式</w:t>
      </w:r>
    </w:p>
    <w:p w14:paraId="08067F5F" w14:textId="77777777" w:rsidR="009F6E74" w:rsidRDefault="009F0FD7">
      <w:pPr>
        <w:pStyle w:val="2"/>
        <w:spacing w:line="360" w:lineRule="auto"/>
        <w:ind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有一种养老态度，它在乎品质的高度，更强调精神的丰富，在泰康之家，我们称之为乐享生命。</w:t>
      </w:r>
    </w:p>
    <w:p w14:paraId="7C51202C" w14:textId="77777777" w:rsidR="009F6E74" w:rsidRDefault="009F0FD7">
      <w:pPr>
        <w:pStyle w:val="a0"/>
        <w:spacing w:after="0" w:line="360" w:lineRule="auto"/>
        <w:ind w:firstLineChars="0" w:firstLine="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  <w:lang w:val="en-US" w:bidi="ar-SA"/>
        </w:rPr>
        <w:drawing>
          <wp:inline distT="0" distB="0" distL="114300" distR="114300" wp14:anchorId="7293C475" wp14:editId="29E4A03C">
            <wp:extent cx="5113020" cy="2153285"/>
            <wp:effectExtent l="0" t="0" r="1143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C2ED2" w14:textId="77777777" w:rsidR="009F6E74" w:rsidRDefault="009F6E74">
      <w:pPr>
        <w:pStyle w:val="a6"/>
        <w:widowControl/>
        <w:spacing w:beforeAutospacing="0" w:afterAutospacing="0" w:line="360" w:lineRule="auto"/>
        <w:ind w:firstLineChars="200" w:firstLine="560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38AD0B6D" w14:textId="77777777" w:rsidR="009F6E74" w:rsidRDefault="009F0FD7">
      <w:pPr>
        <w:pStyle w:val="a6"/>
        <w:widowControl/>
        <w:spacing w:beforeAutospacing="0" w:afterAutospacing="0" w:line="360" w:lineRule="auto"/>
        <w:ind w:firstLineChars="200" w:firstLine="56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医养融合是泰康之家养老社区的鲜明特色</w:t>
      </w:r>
    </w:p>
    <w:p w14:paraId="619C25F8" w14:textId="77777777" w:rsidR="009F6E74" w:rsidRDefault="009F0FD7">
      <w:pPr>
        <w:pStyle w:val="a6"/>
        <w:widowControl/>
        <w:spacing w:beforeAutospacing="0" w:afterAutospacing="0" w:line="360" w:lineRule="auto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泰康通过“一个社区、一家医院”实践模式，在养老社区配建康复医院，以老年医学为基础，打造急诊急救保障，老年慢病管理、老年康复的三重防线，为泰康居民的健康保驾护航。</w:t>
      </w:r>
    </w:p>
    <w:p w14:paraId="3E697EF9" w14:textId="77777777" w:rsidR="009F6E74" w:rsidRDefault="009F6E74">
      <w:pPr>
        <w:pStyle w:val="2"/>
        <w:ind w:firstLineChars="0" w:firstLine="0"/>
        <w:rPr>
          <w:rFonts w:ascii="微软雅黑" w:eastAsia="微软雅黑" w:hAnsi="微软雅黑" w:cs="微软雅黑"/>
        </w:rPr>
      </w:pPr>
    </w:p>
    <w:p w14:paraId="7038F52A" w14:textId="77777777" w:rsidR="009F6E74" w:rsidRDefault="009F0FD7">
      <w:pPr>
        <w:pStyle w:val="a0"/>
        <w:ind w:firstLine="2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lang w:val="en-US" w:bidi="ar-SA"/>
        </w:rPr>
        <w:drawing>
          <wp:inline distT="0" distB="0" distL="114300" distR="114300" wp14:anchorId="42E3EEA5" wp14:editId="3D470968">
            <wp:extent cx="5153025" cy="2790190"/>
            <wp:effectExtent l="0" t="0" r="952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4699" t="3727" b="455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3CE0" w14:textId="77777777" w:rsidR="009F6E74" w:rsidRDefault="009F6E74">
      <w:pPr>
        <w:pStyle w:val="2"/>
        <w:ind w:firstLine="440"/>
        <w:rPr>
          <w:rFonts w:ascii="微软雅黑" w:eastAsia="微软雅黑" w:hAnsi="微软雅黑" w:cs="微软雅黑"/>
        </w:rPr>
      </w:pPr>
    </w:p>
    <w:p w14:paraId="40863784" w14:textId="77777777" w:rsidR="009F6E74" w:rsidRDefault="009F0FD7">
      <w:pPr>
        <w:pStyle w:val="a6"/>
        <w:widowControl/>
        <w:spacing w:beforeAutospacing="0" w:afterAutospacing="0" w:line="360" w:lineRule="auto"/>
        <w:ind w:firstLineChars="200" w:firstLine="560"/>
        <w:rPr>
          <w:rFonts w:ascii="微软雅黑" w:eastAsia="微软雅黑" w:hAnsi="微软雅黑" w:cs="微软雅黑"/>
          <w:b/>
          <w:bCs/>
          <w:sz w:val="28"/>
          <w:szCs w:val="28"/>
          <w:lang w:bidi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bidi="zh-CN"/>
        </w:rPr>
        <w:t>五、工作安排</w:t>
      </w:r>
    </w:p>
    <w:p w14:paraId="780C8A22" w14:textId="4FE7AF3F" w:rsidR="009F6E74" w:rsidRDefault="009F0FD7">
      <w:pPr>
        <w:pStyle w:val="a6"/>
        <w:widowControl/>
        <w:spacing w:beforeAutospacing="0" w:afterAutospacing="0" w:line="360" w:lineRule="auto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本次服务采用线上的模式开展，让职工通过线上形式及时了解活动内容，确保为职工带来最好的体验感，泰康专属服务团队将为我校提供专业、便捷的服务，并安排现场驻点办理等服务</w:t>
      </w:r>
      <w:r w:rsidR="000E455F">
        <w:rPr>
          <w:rFonts w:ascii="微软雅黑" w:eastAsia="微软雅黑" w:hAnsi="微软雅黑" w:cs="微软雅黑" w:hint="eastAsia"/>
          <w:sz w:val="28"/>
          <w:szCs w:val="28"/>
        </w:rPr>
        <w:t>，</w:t>
      </w:r>
      <w:r>
        <w:rPr>
          <w:rFonts w:ascii="微软雅黑" w:eastAsia="微软雅黑" w:hAnsi="微软雅黑" w:cs="微软雅黑" w:hint="eastAsia"/>
          <w:sz w:val="28"/>
          <w:szCs w:val="28"/>
        </w:rPr>
        <w:t>好事做好，实事做实。</w:t>
      </w:r>
    </w:p>
    <w:p w14:paraId="17758890" w14:textId="798E9F0B" w:rsidR="009F6E74" w:rsidRDefault="009F0FD7" w:rsidP="000E455F">
      <w:pPr>
        <w:pStyle w:val="a6"/>
        <w:widowControl/>
        <w:spacing w:beforeAutospacing="0" w:afterAutospacing="0" w:line="360" w:lineRule="auto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泰康服务负责人：张剑   电话：13656661895</w:t>
      </w:r>
    </w:p>
    <w:p w14:paraId="1304C0F3" w14:textId="77777777" w:rsidR="009F6E74" w:rsidRDefault="009F6E74">
      <w:pPr>
        <w:pStyle w:val="a6"/>
        <w:widowControl/>
        <w:spacing w:beforeAutospacing="0" w:afterAutospacing="0" w:line="360" w:lineRule="auto"/>
        <w:ind w:firstLineChars="200" w:firstLine="560"/>
        <w:rPr>
          <w:rFonts w:ascii="微软雅黑" w:eastAsia="微软雅黑" w:hAnsi="微软雅黑" w:cs="微软雅黑"/>
          <w:sz w:val="28"/>
          <w:szCs w:val="28"/>
        </w:rPr>
      </w:pPr>
    </w:p>
    <w:p w14:paraId="78FD6D6F" w14:textId="5225E865" w:rsidR="009F6E74" w:rsidRPr="00B03102" w:rsidRDefault="00535B26">
      <w:pPr>
        <w:pStyle w:val="a6"/>
        <w:widowControl/>
        <w:spacing w:beforeAutospacing="0" w:afterAutospacing="0" w:line="360" w:lineRule="auto"/>
        <w:jc w:val="right"/>
        <w:rPr>
          <w:rFonts w:ascii="微软雅黑" w:eastAsia="微软雅黑" w:hAnsi="微软雅黑" w:cs="微软雅黑"/>
          <w:sz w:val="28"/>
          <w:szCs w:val="28"/>
        </w:rPr>
      </w:pPr>
      <w:r w:rsidRPr="00535B26">
        <w:rPr>
          <w:rFonts w:ascii="微软雅黑" w:eastAsia="微软雅黑" w:hAnsi="微软雅黑" w:cs="微软雅黑" w:hint="eastAsia"/>
          <w:sz w:val="28"/>
          <w:szCs w:val="28"/>
        </w:rPr>
        <w:t>泰康养老保险股份有限公司</w:t>
      </w:r>
      <w:r>
        <w:rPr>
          <w:rFonts w:ascii="微软雅黑" w:eastAsia="微软雅黑" w:hAnsi="微软雅黑" w:cs="微软雅黑" w:hint="eastAsia"/>
          <w:sz w:val="28"/>
          <w:szCs w:val="28"/>
        </w:rPr>
        <w:t>浙江分公司</w:t>
      </w:r>
      <w:bookmarkStart w:id="0" w:name="_GoBack"/>
      <w:bookmarkEnd w:id="0"/>
    </w:p>
    <w:sectPr w:rsidR="009F6E74" w:rsidRPr="00B03102"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12F5E" w14:textId="77777777" w:rsidR="00DE1CC5" w:rsidRDefault="00DE1CC5" w:rsidP="000E455F">
      <w:r>
        <w:separator/>
      </w:r>
    </w:p>
  </w:endnote>
  <w:endnote w:type="continuationSeparator" w:id="0">
    <w:p w14:paraId="2EBFCDA3" w14:textId="77777777" w:rsidR="00DE1CC5" w:rsidRDefault="00DE1CC5" w:rsidP="000E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39717" w14:textId="77777777" w:rsidR="00DE1CC5" w:rsidRDefault="00DE1CC5" w:rsidP="000E455F">
      <w:r>
        <w:separator/>
      </w:r>
    </w:p>
  </w:footnote>
  <w:footnote w:type="continuationSeparator" w:id="0">
    <w:p w14:paraId="6C896740" w14:textId="77777777" w:rsidR="00DE1CC5" w:rsidRDefault="00DE1CC5" w:rsidP="000E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4C9D760"/>
    <w:multiLevelType w:val="singleLevel"/>
    <w:tmpl w:val="B4C9D76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hNGJiMWVmZTg4ZjFhYWZhYWFiMzBkODkwYWRkZmUifQ=="/>
  </w:docVars>
  <w:rsids>
    <w:rsidRoot w:val="009F6E74"/>
    <w:rsid w:val="000E455F"/>
    <w:rsid w:val="0017279A"/>
    <w:rsid w:val="00535B26"/>
    <w:rsid w:val="009F0FD7"/>
    <w:rsid w:val="009F6E74"/>
    <w:rsid w:val="00B03102"/>
    <w:rsid w:val="00DD1D8A"/>
    <w:rsid w:val="00DE1CC5"/>
    <w:rsid w:val="00FE6746"/>
    <w:rsid w:val="01A73D87"/>
    <w:rsid w:val="07554285"/>
    <w:rsid w:val="090C4E18"/>
    <w:rsid w:val="0A40746F"/>
    <w:rsid w:val="0D3D152F"/>
    <w:rsid w:val="0D406017"/>
    <w:rsid w:val="10B50D36"/>
    <w:rsid w:val="119360D6"/>
    <w:rsid w:val="122A4C8C"/>
    <w:rsid w:val="12AF5192"/>
    <w:rsid w:val="16DE4297"/>
    <w:rsid w:val="179E3A27"/>
    <w:rsid w:val="196F11D7"/>
    <w:rsid w:val="1A8B64E4"/>
    <w:rsid w:val="1D8E3BF5"/>
    <w:rsid w:val="21486EDD"/>
    <w:rsid w:val="2274785E"/>
    <w:rsid w:val="23377209"/>
    <w:rsid w:val="238C16FF"/>
    <w:rsid w:val="26850A11"/>
    <w:rsid w:val="27E37B96"/>
    <w:rsid w:val="2E8F3AFA"/>
    <w:rsid w:val="30307997"/>
    <w:rsid w:val="35E11256"/>
    <w:rsid w:val="39135281"/>
    <w:rsid w:val="3AA27206"/>
    <w:rsid w:val="3FE1257F"/>
    <w:rsid w:val="4153125A"/>
    <w:rsid w:val="41F739DD"/>
    <w:rsid w:val="44B30262"/>
    <w:rsid w:val="44CD4E80"/>
    <w:rsid w:val="460C5E7C"/>
    <w:rsid w:val="4B2B6DA4"/>
    <w:rsid w:val="4C207F8B"/>
    <w:rsid w:val="4C7C718B"/>
    <w:rsid w:val="4DEF2C92"/>
    <w:rsid w:val="4FF97471"/>
    <w:rsid w:val="56C34335"/>
    <w:rsid w:val="5DF43025"/>
    <w:rsid w:val="614B11AE"/>
    <w:rsid w:val="67966EFB"/>
    <w:rsid w:val="6BD95A20"/>
    <w:rsid w:val="6CA602CB"/>
    <w:rsid w:val="6CB57E24"/>
    <w:rsid w:val="6DAF51BB"/>
    <w:rsid w:val="6E276AFF"/>
    <w:rsid w:val="6F6618A9"/>
    <w:rsid w:val="795108B5"/>
    <w:rsid w:val="7B4707E1"/>
    <w:rsid w:val="7D5F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74F168"/>
  <w15:docId w15:val="{FA3640B4-AEF0-4666-83FD-0803218E6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Body Text Indent" w:qFormat="1"/>
    <w:lsdException w:name="Subtitle" w:qFormat="1"/>
    <w:lsdException w:name="Body Text First Indent" w:uiPriority="99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next w:val="2"/>
    <w:uiPriority w:val="99"/>
    <w:qFormat/>
    <w:pPr>
      <w:spacing w:after="120"/>
      <w:ind w:firstLineChars="100" w:firstLine="420"/>
    </w:pPr>
    <w:rPr>
      <w:sz w:val="22"/>
      <w:szCs w:val="22"/>
    </w:rPr>
  </w:style>
  <w:style w:type="paragraph" w:styleId="a4">
    <w:name w:val="Body Text"/>
    <w:basedOn w:val="a"/>
    <w:next w:val="44"/>
    <w:uiPriority w:val="1"/>
    <w:qFormat/>
    <w:rPr>
      <w:sz w:val="21"/>
      <w:szCs w:val="21"/>
    </w:rPr>
  </w:style>
  <w:style w:type="paragraph" w:customStyle="1" w:styleId="44">
    <w:name w:val="目录 44"/>
    <w:next w:val="a"/>
    <w:qFormat/>
    <w:pPr>
      <w:wordWrap w:val="0"/>
      <w:ind w:left="850"/>
      <w:jc w:val="both"/>
    </w:pPr>
    <w:rPr>
      <w:rFonts w:ascii="Calibri" w:hAnsi="Calibri"/>
      <w:sz w:val="21"/>
      <w:szCs w:val="22"/>
    </w:rPr>
  </w:style>
  <w:style w:type="paragraph" w:styleId="2">
    <w:name w:val="Body Text First Indent 2"/>
    <w:basedOn w:val="a5"/>
    <w:next w:val="a0"/>
    <w:qFormat/>
    <w:pPr>
      <w:ind w:firstLineChars="200" w:firstLine="420"/>
    </w:pPr>
  </w:style>
  <w:style w:type="paragraph" w:styleId="a5">
    <w:name w:val="Body Text Indent"/>
    <w:basedOn w:val="a"/>
    <w:qFormat/>
    <w:pPr>
      <w:ind w:firstLine="480"/>
    </w:pPr>
    <w:rPr>
      <w:rFonts w:ascii="仿宋_GB2312" w:eastAsia="仿宋_GB2312"/>
      <w:bCs/>
    </w:rPr>
  </w:style>
  <w:style w:type="paragraph" w:styleId="a6">
    <w:name w:val="Normal (Web)"/>
    <w:basedOn w:val="a"/>
    <w:qFormat/>
    <w:pPr>
      <w:spacing w:beforeAutospacing="1" w:afterAutospacing="1"/>
    </w:pPr>
    <w:rPr>
      <w:rFonts w:cs="Times New Roman"/>
      <w:sz w:val="24"/>
      <w:lang w:val="en-US" w:bidi="ar-SA"/>
    </w:rPr>
  </w:style>
  <w:style w:type="paragraph" w:styleId="a7">
    <w:name w:val="header"/>
    <w:basedOn w:val="a"/>
    <w:link w:val="a8"/>
    <w:rsid w:val="000E455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1"/>
    <w:link w:val="a7"/>
    <w:rsid w:val="000E455F"/>
    <w:rPr>
      <w:rFonts w:ascii="宋体" w:hAnsi="宋体" w:cs="宋体"/>
      <w:sz w:val="18"/>
      <w:szCs w:val="18"/>
      <w:lang w:val="zh-CN" w:bidi="zh-CN"/>
    </w:rPr>
  </w:style>
  <w:style w:type="paragraph" w:styleId="a9">
    <w:name w:val="footer"/>
    <w:basedOn w:val="a"/>
    <w:link w:val="aa"/>
    <w:rsid w:val="000E455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1"/>
    <w:link w:val="a9"/>
    <w:rsid w:val="000E455F"/>
    <w:rPr>
      <w:rFonts w:ascii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2023-08-28T09:16:00Z</dcterms:created>
  <dcterms:modified xsi:type="dcterms:W3CDTF">2023-09-07T08:20:00Z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DACE29DE2BD64B7F854F4D6B9260D6E8</vt:lpwstr>
  </property>
</Properties>
</file>